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jc w:val="right"/>
        <w:outlineLvl w:val="0"/>
      </w:pPr>
      <w:r>
        <w:t>Утверждена</w:t>
      </w:r>
    </w:p>
    <w:p w:rsidR="007A139A" w:rsidRDefault="007A139A">
      <w:pPr>
        <w:pStyle w:val="ConsPlusNormal"/>
        <w:jc w:val="right"/>
      </w:pPr>
      <w:r>
        <w:t>постановлением</w:t>
      </w:r>
    </w:p>
    <w:p w:rsidR="007A139A" w:rsidRDefault="007A139A">
      <w:pPr>
        <w:pStyle w:val="ConsPlusNormal"/>
        <w:jc w:val="right"/>
      </w:pPr>
      <w:r>
        <w:t>Правительства</w:t>
      </w:r>
    </w:p>
    <w:p w:rsidR="007A139A" w:rsidRDefault="007A139A">
      <w:pPr>
        <w:pStyle w:val="ConsPlusNormal"/>
        <w:jc w:val="right"/>
      </w:pPr>
      <w:r>
        <w:t>Кабардино-Балкарской Республики</w:t>
      </w:r>
    </w:p>
    <w:p w:rsidR="007A139A" w:rsidRDefault="007A139A">
      <w:pPr>
        <w:pStyle w:val="ConsPlusNormal"/>
        <w:jc w:val="right"/>
      </w:pPr>
      <w:r>
        <w:t>от 25 декабря 2020 г. N 303-ПП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</w:pPr>
      <w:bookmarkStart w:id="0" w:name="P33"/>
      <w:bookmarkEnd w:id="0"/>
      <w:r>
        <w:t>ПРОГРАММА</w:t>
      </w:r>
    </w:p>
    <w:p w:rsidR="007A139A" w:rsidRDefault="007A139A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7A139A" w:rsidRDefault="007A139A">
      <w:pPr>
        <w:pStyle w:val="ConsPlusTitle"/>
        <w:jc w:val="center"/>
      </w:pPr>
      <w:r>
        <w:t>МЕДИЦИНСКОЙ ПОМОЩИ В КАБАРДИНО-БАЛКАРСКОЙ РЕСПУБЛИКЕ</w:t>
      </w:r>
    </w:p>
    <w:p w:rsidR="007A139A" w:rsidRDefault="007A139A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1"/>
      </w:pPr>
      <w:r>
        <w:t>VIII. Порядок и условия предоставления медицинской помощи,</w:t>
      </w:r>
    </w:p>
    <w:p w:rsidR="007A139A" w:rsidRDefault="007A139A">
      <w:pPr>
        <w:pStyle w:val="ConsPlusTitle"/>
        <w:jc w:val="center"/>
      </w:pPr>
      <w:r>
        <w:t>критерии доступности качества медицинской помощи гражданам</w:t>
      </w:r>
    </w:p>
    <w:p w:rsidR="007A139A" w:rsidRDefault="007A139A">
      <w:pPr>
        <w:pStyle w:val="ConsPlusTitle"/>
        <w:jc w:val="center"/>
      </w:pPr>
      <w:r>
        <w:t>в Кабардино-Балкарской Республике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>25. Оказание медицинской помощи гражданам в Кабардино-Балкарской Республике в рамках Программы осуществляется медицинскими организациями, включенными в перечень медицинских организаций, участвующих в реализации Программы, по видам работ (услуг), определенным лицензией на осуществление медицинской деятельности.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целях обеспечения преемственности, доступности и качества медицинской помощи, а также эффективности реализации Программы в республике установлена трехуровневая система организации медицинской помощи: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первый уровень - первичная медико-санитарная, в том числе первичная специализированная медицинская помощь, а также специализированная медицинская помощь и скорая медицинская помощь (в городских, центральных районных больницах, районных, участковых больницах, подразделениях скорой медицинской помощи);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многопрофильных медицинских организациях, диспансерах, медицинских организациях, имеющих межмуниципальные (межрайонные) отделения;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26. Оказание медицинской помощи в зависимости от состояния здоровья гражданина осуществляется в экстренном, неотложном или плановом порядке.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Экстренная и неотложная медицинская помощь оказывается при самообращении граждан, по направлениям врачей медицинских организаций республики (в том числе в порядке перевода), бригадами скорой медицинской помощи, медицинской организацией и медицинским работником гражданину бесплатно вне зависимости от наличия у гражданина полиса обязательного медицинского страхования и (или) документов, удостоверяющих личность.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27.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помощи, устанавливаемых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lastRenderedPageBreak/>
        <w:t>28. Медицинские организации обязаны обеспечивать этапность и преемственность в оказании медицинской помощи, включая применение реабилитационных методов лечения.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29. Объем диагностических и лечебных мероприятий для гражданина определяется лечащим врачом на основе порядков и стандартов оказания медицинской помощи.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Гражданин имеет право на получение информации в доступной для него форме о состоянии своего здоровья, о медицинской организации, об осуществляемой ею медицинской деятельности, уровне образования и квалификации медицинского персонала, а также иные права, установленные законодательством Российской Федерации и законодательством Кабардино-Балкарской Республики.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Медицинская организация обязана информировать граждан о возможности и сроках получения медицинской помощи в рамках Программы, представлять пациентам полную и достоверную информацию об 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 и о медицинских изделиях.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1. Условия предоставления медицинской помощи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31. </w:t>
      </w:r>
      <w:proofErr w:type="gramStart"/>
      <w:r>
        <w:t>Первичная медико-санитарная, в том числе экстренная и неотложная, медицинская помощь предоставляется гражданам в медицинских организациях врачами-терапевтами, врачами-терапевтами участковыми, врачами-педиатрами, врачами-педиатрами участковыми, врачами общей практики (семейными врачами), врачами-специалистами, включая врачей-специалистов медицинских организаций, оказывающих специализированную медицинскую помощь (первичная специализированная медико-санитарная помощь), а также фельдшерами, акушерами и другими медицинскими работниками со средним медицинским образованием (первичная доврачебная медико-санитарная помощь).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32. Оказание первичной специализированной медико-санитарной помощи осуществляется: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4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с учетом порядков оказания медицинской помощи.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Оказание стоматологической помощи на дому гражданам, утратившим способность к самостоятельному передвижению, осуществляется специализированной бригадой, в состав которой входит врач-специалист, медицинская сестра (стоматологическая) и врач-анестезиолог-реаниматолог, на санитарном автотранспорте медицинской организации, оказывающей помощь по профилю "стоматология".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33. Скорая, в том числе скорая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34. Средний срок ожидания скорой медицинской помощи, оказываемой вне медицинской организации, медицинскими организациями в экстренной или неотложной форме составляет в городах республики 20 минут, в сельских населенных пунктах - до 30 минут, за исключением </w:t>
      </w:r>
      <w:r>
        <w:lastRenderedPageBreak/>
        <w:t>чрезвычайных ситуаций.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35. Специализированная, в том числе высокотехнологичная,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Специализированная медицинская помощь в стационарных условиях оказывается гражданам в медицинских организациях республики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требующих круглосуточного медицинского наблюдения, предоставления индивидуального медицинского поста пациенту по медицинским показаниям, применения интенсивных методов лечения и (или) изоляции, в том числе по эпидемическим показаниям.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37. Стационарная помощь детям в возрасте от 0 до 17 лет включительно (в том числе беременным подросткам) оказывается в педиатрических структурных подразделениях, на детских койках специализированных отделений медицинских организаций республики, при наличии соответствующей лицензии на данный вид деятельности.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Стационарная помощь беременным подросткам в возрасте до 17 лет включительно по профилю "акушерство и гинекологи" осуществляется в профильных подразделениях общей сети учреждений здравоохранения республики при наличии лицензии на данный вид деятельности.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38.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помощи, а также при самостоятельном обращении гражданина при наличии медицинских показаний, которые определяются врачом-специалистом данной медицинской организации.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39. Медицинская помощь в неотложной или экстренной форме оказывается гражданам с учетом соблюдения установленных требований к срокам ее оказания. Срок ожидания оказания первичной медико-санитарной помощи в неотложной форме составляет не более 1,5 часов с момента обращения пациента в медицинскую организацию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31 августа 2011 г. N 223-П/2 "Создание службы неотложной медицинской помощи на территории Кабардино-Балкарской Республики".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2. Условия реализации установленного законодательством</w:t>
      </w:r>
    </w:p>
    <w:p w:rsidR="007A139A" w:rsidRDefault="007A139A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7A139A" w:rsidRDefault="007A139A">
      <w:pPr>
        <w:pStyle w:val="ConsPlusTitle"/>
        <w:jc w:val="center"/>
      </w:pPr>
      <w:proofErr w:type="gramStart"/>
      <w:r>
        <w:t>общей практики (семейного врача) и лечащего врача (с учетом</w:t>
      </w:r>
      <w:proofErr w:type="gramEnd"/>
    </w:p>
    <w:p w:rsidR="007A139A" w:rsidRDefault="007A139A">
      <w:pPr>
        <w:pStyle w:val="ConsPlusTitle"/>
        <w:jc w:val="center"/>
      </w:pPr>
      <w:r>
        <w:t>согласия врача)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40.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пациенту гарантируется выбор врача, в том числе врача общей практики (семейного врача) и лечащего врача (с учетом согласия врача).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41. Для получения медицинской помощи гражданин имеет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из числа медицинских организаций, участвующих в реализации Программы, в соответствии с законодательством Российской Федерации.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lastRenderedPageBreak/>
        <w:t>42. Для получения первичной медико-санитарной помощи гражданин выбирает медицинскую организацию,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врача.</w:t>
      </w:r>
    </w:p>
    <w:p w:rsidR="007A139A" w:rsidRDefault="007A139A">
      <w:pPr>
        <w:pStyle w:val="ConsPlusNormal"/>
        <w:spacing w:before="220"/>
        <w:ind w:firstLine="540"/>
        <w:jc w:val="both"/>
      </w:pPr>
      <w:proofErr w:type="gramStart"/>
      <w: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совместного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Кабардино-Балкарской Республики и Территориального фонда обязательного</w:t>
      </w:r>
      <w:proofErr w:type="gramEnd"/>
      <w:r>
        <w:t xml:space="preserve"> </w:t>
      </w:r>
      <w:proofErr w:type="gramStart"/>
      <w:r>
        <w:t>медицинского страхования Кабардино-Балкарской Республики от 1 марта 2017 г. N 39-П/60 "Об утверждении регламента прикрепления и учета граждан, застрахованных по обязательному медицинскому страхованию, к медицинским организациям государственной системы здравоохранения Кабардино-Балкарской Республики, оказывающим первичную медико-санитарную помощь и включенным в реестр медицинских организаций, осуществляющих деятельность в сфере обязательного медицинского страхования Кабардино-Балкарской Республики, с использованием региональных информационных систем".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Гражданам, имеющим право на выбор врача в соответствии с </w:t>
      </w:r>
      <w:hyperlink r:id="rId9" w:history="1">
        <w:r>
          <w:rPr>
            <w:color w:val="0000FF"/>
          </w:rPr>
          <w:t>частью 2 статьи 21</w:t>
        </w:r>
      </w:hyperlink>
      <w:r>
        <w:t xml:space="preserve"> Федерального закона, до времени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44.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</w:t>
      </w:r>
      <w:proofErr w:type="gramStart"/>
      <w:r>
        <w:t xml:space="preserve">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 апреля 2012 г.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45. Лечащий врач по согласованию с руководителем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(подразделения медицинской организации) должен организовать замену лечащего врача.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46.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</w:t>
      </w:r>
      <w:r>
        <w:lastRenderedPageBreak/>
        <w:t>медицинской деятельности и о врачах, об уровне их образования и квалификации.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 xml:space="preserve">3. 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7A139A" w:rsidRDefault="007A139A">
      <w:pPr>
        <w:pStyle w:val="ConsPlusTitle"/>
        <w:jc w:val="center"/>
      </w:pPr>
      <w:r>
        <w:t>Российской Федерации права внеочередного оказания</w:t>
      </w:r>
    </w:p>
    <w:p w:rsidR="007A139A" w:rsidRDefault="007A139A">
      <w:pPr>
        <w:pStyle w:val="ConsPlusTitle"/>
        <w:jc w:val="center"/>
      </w:pPr>
      <w:r>
        <w:t>медицинской помощи отдельным категориям граждан</w:t>
      </w:r>
    </w:p>
    <w:p w:rsidR="007A139A" w:rsidRDefault="007A139A">
      <w:pPr>
        <w:pStyle w:val="ConsPlusTitle"/>
        <w:jc w:val="center"/>
      </w:pPr>
      <w:r>
        <w:t>в медицинских организациях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>47.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48. Внеочередное оказание медицинской помощи отдельным категориям граждан, которым в соответствии с законодательством Российской Федерации предоставлено право на внеочередное оказание медицинской помощи, организуется медицинскими организациями самостоятельно.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Медицинская помощь в медицинских организациях во внеочередном порядке предоставляется следующим категориям граждан: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лицам, награжденным знаком "Жителю блокадного Ленинграда";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радиационных катастроф;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ветеранам труда;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жертвам политических репрессий;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лицам, награжденным знаком "Почетный донор России".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49. 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в общедоступных местах.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50. Направление граждан для внеочередного получения медицинской помощи осуществляется медицинскими организациями по месту регистрации граждан.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51. Медицинские организации осуществляют учет граждан и динамическое наблюдение за состоянием их здоровья.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52. Лечащий врач при наличии медицинских показаний направляет соответствующие медицинские документы во врачебную комиссию медицинской организации (далее - врачебная комиссия).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53. Медицинские организации обеспечивают внеочередную госпитализацию в стационар при наличии свободных мест и внеочередное получение гражданами лечебно-диагностической амбулаторно-поликлинической помощи.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При отсутствии необходимого вида медицинской помощи врачебные комиссии </w:t>
      </w:r>
      <w:r>
        <w:lastRenderedPageBreak/>
        <w:t>направляют медицинские документы по установленной форме в Министерство здравоохранения Кабардино-Балкарской Республики для решения вопроса обследования и лечения граждан в медицинской организации, подведомственной федеральному органу исполнительной власти, либо в медицинские организации Российской Федерации на оказание специализированной, в том числе высокотехнологичной, помощи за счет средств обязательного медицинского страхования.</w:t>
      </w:r>
      <w:proofErr w:type="gramEnd"/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4. Порядок обеспечения граждан лекарственными препаратами,</w:t>
      </w:r>
    </w:p>
    <w:p w:rsidR="007A139A" w:rsidRDefault="007A139A">
      <w:pPr>
        <w:pStyle w:val="ConsPlusTitle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утверждаемый</w:t>
      </w:r>
      <w:proofErr w:type="gramEnd"/>
    </w:p>
    <w:p w:rsidR="007A139A" w:rsidRDefault="007A139A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7A139A" w:rsidRDefault="007A139A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7A139A" w:rsidRDefault="007A139A">
      <w:pPr>
        <w:pStyle w:val="ConsPlusTitle"/>
        <w:jc w:val="center"/>
      </w:pPr>
      <w:r>
        <w:t>питанием, в том числе специализированными продуктами</w:t>
      </w:r>
    </w:p>
    <w:p w:rsidR="007A139A" w:rsidRDefault="007A139A">
      <w:pPr>
        <w:pStyle w:val="ConsPlusTitle"/>
        <w:jc w:val="center"/>
      </w:pPr>
      <w:r>
        <w:t>лечебного питания, по назначению врача, а также</w:t>
      </w:r>
    </w:p>
    <w:p w:rsidR="007A139A" w:rsidRDefault="007A139A">
      <w:pPr>
        <w:pStyle w:val="ConsPlusTitle"/>
        <w:jc w:val="center"/>
      </w:pPr>
      <w:r>
        <w:t xml:space="preserve">донорской кровью и ее компонентами по </w:t>
      </w:r>
      <w:proofErr w:type="gramStart"/>
      <w:r>
        <w:t>медицинским</w:t>
      </w:r>
      <w:proofErr w:type="gramEnd"/>
    </w:p>
    <w:p w:rsidR="007A139A" w:rsidRDefault="007A139A">
      <w:pPr>
        <w:pStyle w:val="ConsPlusTitle"/>
        <w:jc w:val="center"/>
      </w:pPr>
      <w:r>
        <w:t xml:space="preserve">показаниям в соответствии со стандартами </w:t>
      </w:r>
      <w:proofErr w:type="gramStart"/>
      <w:r>
        <w:t>медицинской</w:t>
      </w:r>
      <w:proofErr w:type="gramEnd"/>
    </w:p>
    <w:p w:rsidR="007A139A" w:rsidRDefault="007A139A">
      <w:pPr>
        <w:pStyle w:val="ConsPlusTitle"/>
        <w:jc w:val="center"/>
      </w:pPr>
      <w:r>
        <w:t>помощи с учетом видов, условий и форм оказания</w:t>
      </w:r>
    </w:p>
    <w:p w:rsidR="007A139A" w:rsidRDefault="007A139A">
      <w:pPr>
        <w:pStyle w:val="ConsPlusTitle"/>
        <w:jc w:val="center"/>
      </w:pPr>
      <w:r>
        <w:t xml:space="preserve">медицинской помощи, за исключением </w:t>
      </w:r>
      <w:proofErr w:type="gramStart"/>
      <w:r>
        <w:t>лечебного</w:t>
      </w:r>
      <w:proofErr w:type="gramEnd"/>
    </w:p>
    <w:p w:rsidR="007A139A" w:rsidRDefault="007A139A">
      <w:pPr>
        <w:pStyle w:val="ConsPlusTitle"/>
        <w:jc w:val="center"/>
      </w:pPr>
      <w:r>
        <w:t>питания, в том числе специализированных продуктов</w:t>
      </w:r>
    </w:p>
    <w:p w:rsidR="007A139A" w:rsidRDefault="007A139A">
      <w:pPr>
        <w:pStyle w:val="ConsPlusTitle"/>
        <w:jc w:val="center"/>
      </w:pPr>
      <w:r>
        <w:t>лечебного питания (по желанию пациента)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55. </w:t>
      </w:r>
      <w:proofErr w:type="gramStart"/>
      <w:r>
        <w:t>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Кабардино-Балкарской Республики необходимыми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(за исключением медицинской помощи, оказываемой в рамках клинической апробации):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уполномоченным федеральным органом исполнительной власти;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на основе клинических рекомендаций;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 учетом стандартов медицинской помощи, утверждаемых уполномоченным федеральным органом исполнительной власти.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При наличии медицинских показаний назначение и применение лекарственных препаратов, медицинских изделий и специализированных продуктов лечебного питания, не входящих в стандарты медицинской помощи, в утвержденные перечни лекарственных препаратов, медицинских изделий и специализированных продуктов лечебного питания, а также под конкретными торговыми наименованиями осуществляется по решению врачебной комиссии медицинской организации, оформленному в соответствии с требованиями действующего законодательства.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57.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</w:t>
      </w:r>
      <w:r>
        <w:lastRenderedPageBreak/>
        <w:t>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 или по жизненным показаниям, оформленной в соответствии с требованиями действующего законодательства.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58. Обеспечение донорской кровью и (или)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59. Вид и объем трансфузионной терапии определяются лечащим врачом. Переливание компонентов донорской крови возможно только с письменного согласия пациента или его законного представителя. Если медицинское вмешательство необходимо по экстренным показаниям для устранения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60.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г. </w:t>
      </w:r>
      <w:hyperlink r:id="rId11" w:history="1">
        <w:r>
          <w:rPr>
            <w:color w:val="0000FF"/>
          </w:rPr>
          <w:t>N 363</w:t>
        </w:r>
      </w:hyperlink>
      <w:r>
        <w:t xml:space="preserve"> "Об утверждении Инструкции по применению компонентов крови", от 2 апреля 2013 г. </w:t>
      </w:r>
      <w:hyperlink r:id="rId12" w:history="1">
        <w:r>
          <w:rPr>
            <w:color w:val="0000FF"/>
          </w:rPr>
          <w:t>N 183н</w:t>
        </w:r>
      </w:hyperlink>
      <w:r>
        <w:t xml:space="preserve"> "Об утверждении Правил клинического использования донорской крови и (или) ее компонентов".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Обеспечение лекарственными препаратами граждан, включенных в региональный сегмент Федерального регистра, страдающих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осуществляется при оказании медицинской помощи в амбулаторных условиях (</w:t>
      </w:r>
      <w:hyperlink w:anchor="P5484" w:history="1">
        <w:r>
          <w:rPr>
            <w:color w:val="0000FF"/>
          </w:rPr>
          <w:t>приложение N 6</w:t>
        </w:r>
      </w:hyperlink>
      <w:r>
        <w:t xml:space="preserve"> к Программе).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Обеспечение отдельных категорий граждан, сохранивших на текущий год за собой право на набор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при оказании медицинской помощи в амбулаторно-поликлинических условиях, осуществляется согласно 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</w:t>
      </w:r>
      <w:proofErr w:type="gramEnd"/>
      <w:r>
        <w:t xml:space="preserve"> организаций, утвержденному распоряжениями Правительства Российской Федерации от 12 октября 2019 г. </w:t>
      </w:r>
      <w:hyperlink r:id="rId13" w:history="1">
        <w:r>
          <w:rPr>
            <w:color w:val="0000FF"/>
          </w:rPr>
          <w:t>N 2406-р</w:t>
        </w:r>
      </w:hyperlink>
      <w:r>
        <w:t xml:space="preserve">, от 12 октября 2020 г. </w:t>
      </w:r>
      <w:hyperlink r:id="rId14" w:history="1">
        <w:r>
          <w:rPr>
            <w:color w:val="0000FF"/>
          </w:rPr>
          <w:t>N 2626-р</w:t>
        </w:r>
      </w:hyperlink>
      <w:r>
        <w:t xml:space="preserve">, а также </w:t>
      </w:r>
      <w:hyperlink r:id="rId15" w:history="1">
        <w:r>
          <w:rPr>
            <w:color w:val="0000FF"/>
          </w:rPr>
          <w:t>перечню</w:t>
        </w:r>
      </w:hyperlink>
      <w:r>
        <w:t xml:space="preserve"> специализированных продуктов лечебного питания для детей-инвалидов, утвержденному распоряжением Правительства Российской Федерации от 11 декабря 2019 г. N 2984-р.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Обеспечение отдельных категорий граждан, имеющих право на предоставление мер социальной поддержки в соответствии с перечнями групп населения и категорий заболеваний,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врачей (фельдшеров) бесплатно или лекарственные препараты отпускаются по рецептам врачей (фельдшеров) с 50-процентной скидкой, утвержденными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</w:t>
      </w:r>
      <w:proofErr w:type="gramEnd"/>
      <w:r>
        <w:t xml:space="preserve">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r>
        <w:lastRenderedPageBreak/>
        <w:t>осуществляется в объеме не менее</w:t>
      </w:r>
      <w:proofErr w:type="gramStart"/>
      <w:r>
        <w:t>,</w:t>
      </w:r>
      <w:proofErr w:type="gramEnd"/>
      <w:r>
        <w:t xml:space="preserve">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средств", согласно </w:t>
      </w:r>
      <w:hyperlink w:anchor="P2605" w:history="1">
        <w:r>
          <w:rPr>
            <w:color w:val="0000FF"/>
          </w:rPr>
          <w:t>приложению N 4</w:t>
        </w:r>
      </w:hyperlink>
      <w:r>
        <w:t xml:space="preserve"> к настоящей Программе.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 xml:space="preserve">Обеспечение граждан, зарегистрированных в установленном порядке на территории Российской Федерации, лекарственными препаратами для лечения заболеваний,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 постановлением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</w:t>
      </w:r>
      <w:proofErr w:type="gramEnd"/>
      <w:r>
        <w:t xml:space="preserve">, </w:t>
      </w:r>
      <w:proofErr w:type="gramStart"/>
      <w:r>
        <w:t>приводящими</w:t>
      </w:r>
      <w:proofErr w:type="gramEnd"/>
      <w:r>
        <w:t xml:space="preserve"> к сокращению продолжительности жизни граждан или их инвалидности, и его регионального сегмента".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 xml:space="preserve">Отпуск лекарственных препаратов, медицинских изделий и специализированных продуктов лечебного питания по рецептам врачей (фельшеров) бесплатно или лекарственных препаратов по рецептам врачей (фельшеров) с 50-процентной скидкой осуществляется в аптечных организациях (аптечных пунктах), участвующих в программах льготного обеспечения отдельных категорий населения Кабардино-Балкарской Республики лекарственными препаратами, медицинскими изделиями и специализированными продуктами лечебного питания, определенных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5 марта 2018</w:t>
      </w:r>
      <w:proofErr w:type="gramEnd"/>
      <w:r>
        <w:t xml:space="preserve"> г. N 61-П "Об утверждении перечня аптечных организаций (аптечных пунктов), участвующих в программах льготного обеспечения отдельных категорий населения Кабардино-Балкарской Республики лекарственными препаратами, медицинскими изделиями и специализированными продуктами лечебного питания".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66. </w:t>
      </w:r>
      <w:proofErr w:type="gramStart"/>
      <w:r>
        <w:t xml:space="preserve">Порядок взаимодействия участников программ обеспечения льготных категорий граждан в Кабардино-Балкарской Республике лекарственными препаратами, медицинскими изделиями и специализированными продуктами лечебного питания определяется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23 марта 2018 г. N 71-П "Об утверждении Порядка взаимодействия участников программ обеспечения льготных категорий граждан в Кабардино-Балкарской Республике лекарственными препаратами, медицинскими изделиями и специализированными продуктами лечебного питания".</w:t>
      </w:r>
      <w:proofErr w:type="gramEnd"/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5. Порядок обеспечения граждан в рамках оказания</w:t>
      </w:r>
    </w:p>
    <w:p w:rsidR="007A139A" w:rsidRDefault="007A139A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7A139A" w:rsidRDefault="007A139A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7A139A" w:rsidRDefault="007A139A">
      <w:pPr>
        <w:pStyle w:val="ConsPlusTitle"/>
        <w:jc w:val="center"/>
      </w:pPr>
      <w:r>
        <w:t>функций органов и систем организма человека, а также</w:t>
      </w:r>
    </w:p>
    <w:p w:rsidR="007A139A" w:rsidRDefault="007A139A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7A139A" w:rsidRDefault="007A139A">
      <w:pPr>
        <w:pStyle w:val="ConsPlusTitle"/>
        <w:jc w:val="center"/>
      </w:pPr>
      <w:r>
        <w:t>лекарственными препаратами при посещениях на дому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67. </w:t>
      </w:r>
      <w:hyperlink r:id="rId2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8 февраля 2019 г. N 41-П "Об организации оказания паллиативной медицинской помощи взрослому и детскому населению в Кабардино-Балкарской Республике" утвержден Порядок обеспечения лиц, нуждающихся в паллиативной медицинской помощи на дому, медицинскими изделиями для искусственной вентиляции легких, а также перечень медицинских изделий для обеспечения пациентов, получающих паллиативную медицинскую помощь на дому.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Кабардино-Балкарской Республики от 15 апреля 2016 г. N 83-П "О Порядке приобретения, перевозки, хранения, учета, отпуска, использования, уничтожения, назначения и выписывания наркотических средств, психотропных веществ, внесенных в список II, и </w:t>
      </w:r>
      <w:r>
        <w:lastRenderedPageBreak/>
        <w:t>психотропных веществ</w:t>
      </w:r>
      <w:proofErr w:type="gramEnd"/>
      <w:r>
        <w:t xml:space="preserve">, </w:t>
      </w:r>
      <w:proofErr w:type="gramStart"/>
      <w:r>
        <w:t>внесенных в список III, в организациях Кабардино-Балкарской Республики, осуществляющих деятельность, связанную с оборотом наркотических средств и психотропных веществ" (вместе с Инструкцией "О Порядке приобретения, перевозки, хранения, учета, отпуска, использования, уничтожения, назначения и выписывания наркотических средств, психотропных веществ, внесенных в список II перечня, психотропных веществ, внесенных в список III перечня, в организациях Кабардино-Балкарской Республики, осуществляющих деятельность, связанную с оборотом наркотических средств</w:t>
      </w:r>
      <w:proofErr w:type="gramEnd"/>
      <w:r>
        <w:t xml:space="preserve"> </w:t>
      </w:r>
      <w:proofErr w:type="gramStart"/>
      <w:r>
        <w:t>и психотропных веществ"),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(фактического проживания) пациента.</w:t>
      </w:r>
      <w:proofErr w:type="gramEnd"/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6. Перечень мероприятий по профилактике заболеваний</w:t>
      </w:r>
    </w:p>
    <w:p w:rsidR="007A139A" w:rsidRDefault="007A139A">
      <w:pPr>
        <w:pStyle w:val="ConsPlusTitle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7A139A" w:rsidRDefault="007A139A">
      <w:pPr>
        <w:pStyle w:val="ConsPlusTitle"/>
        <w:jc w:val="center"/>
      </w:pPr>
      <w:r>
        <w:t xml:space="preserve">в рамках территориальной программы </w:t>
      </w:r>
      <w:proofErr w:type="gramStart"/>
      <w:r>
        <w:t>обязательного</w:t>
      </w:r>
      <w:proofErr w:type="gramEnd"/>
    </w:p>
    <w:p w:rsidR="007A139A" w:rsidRDefault="007A139A">
      <w:pPr>
        <w:pStyle w:val="ConsPlusTitle"/>
        <w:jc w:val="center"/>
      </w:pPr>
      <w:r>
        <w:t>медицинского страхования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68. Основные задачи по профилактике неинфекционных заболеваний и формированию здорового образа жизни у населения Кабардино-Балкарской Республики решаются в рамках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"Развитие здравоохранения в Кабардино-Балкарской Республике", утвержденной постановлением Правительства Кабардино-Балкарской Республики от 30 апреля 2013 г. N 136-ПП.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заболеваний, а также лектории в организованных коллективах по вопросам профилактики хронических неинфекционных заболеваний, обучение граждан навыкам оказания первой помощи.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Мероприятия по своевременному выявлению, коррекции факторов риска развития хронических неинфекционных заболеваний у населения Кабардино-Балкарской Республики проводятся: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рамках текущей деятельности центров здоровья, в том числе при проведении выездных акций центров здоровья в организованных коллективах;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в рамках планового обследования населения в медицинских организациях при проведении диспансеризации детей всех возрастов, определенных гру</w:t>
      </w:r>
      <w:proofErr w:type="gramStart"/>
      <w:r>
        <w:t>пп взр</w:t>
      </w:r>
      <w:proofErr w:type="gramEnd"/>
      <w:r>
        <w:t>ослого населения, диспансеризации студентов.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 граждан, впервые обратившихся в отчетном году для проведения комплексного обследования, и граждан, обратившихся для динамического наблюдения по рекомендации врача центра здоровья.</w:t>
      </w:r>
    </w:p>
    <w:p w:rsidR="007A139A" w:rsidRDefault="007A139A">
      <w:pPr>
        <w:pStyle w:val="ConsPlusNormal"/>
        <w:spacing w:before="220"/>
        <w:ind w:firstLine="540"/>
        <w:jc w:val="both"/>
      </w:pPr>
      <w:proofErr w:type="gramStart"/>
      <w:r>
        <w:t>Проводятся мероприятия, направленные на ограничение употребления табака и алкоголя, оптимизацию питания населения, повышение уровня физической активности населения, снижение распространенности ожирения и избыточной массы тела, в рамках школы здоровья - для пациентов с сахарным диабетом, бронхиальной астмой, артериальной гипертонией, больных инсультами, инфарктом миокарда, гастроэнтерологическими, аллергическими заболеваниями, для медицинских работников - по вопросам профилактики и ранней диагностики хронических неинфекционных заболеваний, а также научно-практические конференции</w:t>
      </w:r>
      <w:proofErr w:type="gramEnd"/>
      <w:r>
        <w:t xml:space="preserve">, учебные семинары для врачей медицинских организаций, бригад скорой медицинской помощи, учебные семинары для медицинских сестер, фельдшеров бригад скорой медицинской помощи, которые способствуют формированию единой профилактической среды, позволяющей снизить риск </w:t>
      </w:r>
      <w:r>
        <w:lastRenderedPageBreak/>
        <w:t>возникновения тяжелых форм заболеваний, уровень инвалидизации и смертности населения.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7. Условия пребывания в медицинских организациях</w:t>
      </w:r>
    </w:p>
    <w:p w:rsidR="007A139A" w:rsidRDefault="007A139A">
      <w:pPr>
        <w:pStyle w:val="ConsPlusTitle"/>
        <w:jc w:val="center"/>
      </w:pPr>
      <w:r>
        <w:t>при оказании медицинской помощи в стационарных условиях,</w:t>
      </w:r>
    </w:p>
    <w:p w:rsidR="007A139A" w:rsidRDefault="007A139A">
      <w:pPr>
        <w:pStyle w:val="ConsPlusTitle"/>
        <w:jc w:val="center"/>
      </w:pPr>
      <w:r>
        <w:t>включая предоставление спального места и питания,</w:t>
      </w:r>
    </w:p>
    <w:p w:rsidR="007A139A" w:rsidRDefault="007A139A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7A139A" w:rsidRDefault="007A139A">
      <w:pPr>
        <w:pStyle w:val="ConsPlusTitle"/>
        <w:jc w:val="center"/>
      </w:pPr>
      <w:r>
        <w:t xml:space="preserve">семьи или иного законного представителя </w:t>
      </w:r>
      <w:proofErr w:type="gramStart"/>
      <w:r>
        <w:t>в</w:t>
      </w:r>
      <w:proofErr w:type="gramEnd"/>
      <w:r>
        <w:t xml:space="preserve"> медицинской</w:t>
      </w:r>
    </w:p>
    <w:p w:rsidR="007A139A" w:rsidRDefault="007A139A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7A139A" w:rsidRDefault="007A139A">
      <w:pPr>
        <w:pStyle w:val="ConsPlusTitle"/>
        <w:jc w:val="center"/>
      </w:pPr>
      <w:r>
        <w:t>им возраста четырех лет, а с ребенком старше указанного</w:t>
      </w:r>
    </w:p>
    <w:p w:rsidR="007A139A" w:rsidRDefault="007A139A">
      <w:pPr>
        <w:pStyle w:val="ConsPlusTitle"/>
        <w:jc w:val="center"/>
      </w:pPr>
      <w:r>
        <w:t>возраста - при наличии медицинских показаний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69. </w:t>
      </w:r>
      <w:proofErr w:type="gramStart"/>
      <w: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указанного возраста - при наличии медицинских показаний.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Стоимость оказанной ребенку медицинской помощи включает расходы на создание условий пребывания, включая предоставление спального места и питания родителю, и финансируется за счет средств обязательного медицинского страхования по видам медицинской помощи и заболеваниям (состояниям), включенным в Программу.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Питание больного, а также при совместном нахождении с ним одного из родителей, иного члена семьи или иного законного представителя в стационаре осуществляется в соответствии с нормами, утвержденными Министерством здравоохранения Российской Федерации.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о наличии показаний к совместному нахождению законного представителя с ребенком старше четырех лет в медицинской организации при оказании</w:t>
      </w:r>
      <w:proofErr w:type="gramEnd"/>
      <w:r>
        <w:t xml:space="preserve"> ему медицинской помощи в стационарных условиях принимается лечащим врачом совместно с заведующим отделением, о чем делается соответствующая запись в медицинской карте стационарного больного.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8. Условия размещения пациентов в маломестных палатах</w:t>
      </w:r>
    </w:p>
    <w:p w:rsidR="007A139A" w:rsidRDefault="007A139A">
      <w:pPr>
        <w:pStyle w:val="ConsPlusTitle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7A139A" w:rsidRDefault="007A139A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7A139A" w:rsidRDefault="007A139A">
      <w:pPr>
        <w:pStyle w:val="ConsPlusTitle"/>
        <w:jc w:val="center"/>
      </w:pPr>
      <w:r>
        <w:t>Российской Федерации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Пациенты размещаются в маломестных палатах (боксах), рассчитанных не более чем на 2 места, при наличии медицинских и (или) эпидемиологических показаний, установленных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 </w:t>
      </w:r>
      <w:hyperlink r:id="rId2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</w:t>
      </w:r>
      <w:proofErr w:type="gramEnd"/>
      <w:r>
        <w:t xml:space="preserve">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г. N 58.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71. При оказании медицинской помощи в рамках Программы не подлежит оплате за счет личных сре</w:t>
      </w:r>
      <w:proofErr w:type="gramStart"/>
      <w:r>
        <w:t>дств гр</w:t>
      </w:r>
      <w:proofErr w:type="gramEnd"/>
      <w:r>
        <w:t>аждан размещение в маломестных палатах (боксах) пациентов по таким медицинским и (или) эпидемиологическим показаниям, как: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болезнь, вызванная вирусом иммунодефицита человека (ВИЧ);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кистозный фиброз (муковисцидоз);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lastRenderedPageBreak/>
        <w:t>злокачественные новообразования лимфоидной, кроветворной и родственных тканей;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термические и химические ожоги;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заболевания, вызванные метициллин (оксациллин</w:t>
      </w:r>
      <w:proofErr w:type="gramStart"/>
      <w:r>
        <w:t>)-</w:t>
      </w:r>
      <w:proofErr w:type="gramEnd"/>
      <w:r>
        <w:t>резистентным золотистым стафилококком или ванкомицинрезистентным энтерококком: пневмония, менингит, остеомиелит, острый и подострый инфекционный эндокардит, инфекционно-токсический шок, сепсис, энкопрез, энурез, заболевания, сопровождающиеся тошнотой и рвотой;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некоторые инфекционные и паразитарные болезни.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9. Условия предоставления детям-сиротам и детям, оставшимся</w:t>
      </w:r>
    </w:p>
    <w:p w:rsidR="007A139A" w:rsidRDefault="007A139A">
      <w:pPr>
        <w:pStyle w:val="ConsPlusTitle"/>
        <w:jc w:val="center"/>
      </w:pPr>
      <w:r>
        <w:t>без попечения родителей, в случае выявления у них</w:t>
      </w:r>
    </w:p>
    <w:p w:rsidR="007A139A" w:rsidRDefault="007A139A">
      <w:pPr>
        <w:pStyle w:val="ConsPlusTitle"/>
        <w:jc w:val="center"/>
      </w:pPr>
      <w:r>
        <w:t>заболеваний медицинской помощи всех видов, включая</w:t>
      </w:r>
    </w:p>
    <w:p w:rsidR="007A139A" w:rsidRDefault="007A139A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7A139A" w:rsidRDefault="007A139A">
      <w:pPr>
        <w:pStyle w:val="ConsPlusTitle"/>
        <w:jc w:val="center"/>
      </w:pPr>
      <w:r>
        <w:t>медицинскую помощь, а также медицинскую реабилитацию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72. В случае выявления заболеваний у детей-сирот и детей, оставшихся без попечения родителей, их госпитализация осуществляется в профильное педиатрическое отделение в первоочередном порядке. </w:t>
      </w:r>
      <w:proofErr w:type="gramStart"/>
      <w:r>
        <w:t>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детей-сирот и детей, находящихся в трудной жизненной ситуации, в котором воспитывается ребенок, направляет (командирует) работника подведомственного учреждения для сопровождения ребенка на период оказания ему медицинской помощи в стационарных условиях.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("ребенок-сирота", "ребенок, оставшийся без попечения родителей") для первоочередного рассмотрения на отборочной комиссии федерального центра. </w:t>
      </w:r>
      <w:proofErr w:type="gramStart"/>
      <w:r>
        <w:t>При получении вызова необходимый пакет документов выдается представителю стационарного учреждения для детей-сирот и детей, находящихся в трудной жизненной ситуации, в котором воспитывается ребенок, командируемому для сопровождения ребенка в федеральный центр.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proofErr w:type="gramStart"/>
      <w:r>
        <w:t>Реабилитационная помощь детям-сиротам и детям, оставшимся без попечения родителей, в возрасте от 0 до 7 лет осуществляется в детском реабилитационном отделении государственного казенного учреждения здравоохранения "Дом ребенка специализированный" Министерства здравоохранения Кабардино-Балкарской Республики, в котором имеется 35 круглосуточных коек и 25 коек дневного пребывания.</w:t>
      </w:r>
      <w:proofErr w:type="gramEnd"/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10. Порядок предоставления транспортных услуг</w:t>
      </w:r>
    </w:p>
    <w:p w:rsidR="007A139A" w:rsidRDefault="007A139A">
      <w:pPr>
        <w:pStyle w:val="ConsPlusTitle"/>
        <w:jc w:val="center"/>
      </w:pPr>
      <w:r>
        <w:t>при сопровождении медицинским работником пациента,</w:t>
      </w:r>
    </w:p>
    <w:p w:rsidR="007A139A" w:rsidRDefault="007A139A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7A139A" w:rsidRDefault="007A139A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7A139A" w:rsidRDefault="007A139A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7A139A" w:rsidRDefault="007A139A">
      <w:pPr>
        <w:pStyle w:val="ConsPlusTitle"/>
        <w:jc w:val="center"/>
      </w:pPr>
      <w:r>
        <w:t>пациенту диагностических исследований - при отсутствии</w:t>
      </w:r>
    </w:p>
    <w:p w:rsidR="007A139A" w:rsidRDefault="007A139A">
      <w:pPr>
        <w:pStyle w:val="ConsPlusTitle"/>
        <w:jc w:val="center"/>
      </w:pPr>
      <w:r>
        <w:t>возможности их проведения медицинской организацией,</w:t>
      </w:r>
    </w:p>
    <w:p w:rsidR="007A139A" w:rsidRDefault="007A139A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73. </w:t>
      </w:r>
      <w:proofErr w:type="gramStart"/>
      <w:r>
        <w:t xml:space="preserve">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медицинской организацией, в которой отсутствуют необходимые </w:t>
      </w:r>
      <w:r>
        <w:lastRenderedPageBreak/>
        <w:t>диагностические возможности.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>74. В случае отсутствия возможности проведения требующихся специальных методов диагностики и лечения в медицинской организации, куда был госпитализирован пациент, после стабилизации его состояния он в максимально короткий срок переводится в ту медицинскую организацию, где необходимые медицинские услуги могут быть оказаны в полном объеме. Госпитализация больного, перевод из одной медицинской организации в другую в пределах Кабардино-Балкарской Республики осуществляются в соответствии с порядками оказания медицинской помощи по соответствующему профилю санитарным транспортом медицинской организации, где на стационарном лечении находился пациент. При отсутствии в медицинской организации санитарного транспорта для транспортировки пациента в другое медицинское учреждение транспортировка осуществляется автотранспортом скорой медицинской помощи в зависимости от тяжести состояния больного (автомашины классов</w:t>
      </w:r>
      <w:proofErr w:type="gramStart"/>
      <w:r>
        <w:t xml:space="preserve"> А</w:t>
      </w:r>
      <w:proofErr w:type="gramEnd"/>
      <w:r>
        <w:t>, В, С), либо автотранспортом отделения санитарной авиации государственного бюджетного учреждения здравоохранения "Кабардино-Балкарский центр медицины катастроф и станции скорой медицинской помощи".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75. При оказании медицинской помощи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 транспортные услуги при сопровождении медицинским работником пациента, находящегося на лечении в стационарных условиях в пределах Кабардино-Балкарской Республики.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 xml:space="preserve">11. Условия и сроки диспансеризации населения для </w:t>
      </w:r>
      <w:proofErr w:type="gramStart"/>
      <w:r>
        <w:t>отдельных</w:t>
      </w:r>
      <w:proofErr w:type="gramEnd"/>
    </w:p>
    <w:p w:rsidR="007A139A" w:rsidRDefault="007A139A">
      <w:pPr>
        <w:pStyle w:val="ConsPlusTitle"/>
        <w:jc w:val="center"/>
      </w:pPr>
      <w:r>
        <w:t>категорий граждан, профилактических осмотров</w:t>
      </w:r>
    </w:p>
    <w:p w:rsidR="007A139A" w:rsidRDefault="007A139A">
      <w:pPr>
        <w:pStyle w:val="ConsPlusTitle"/>
        <w:jc w:val="center"/>
      </w:pPr>
      <w:r>
        <w:t>несовершеннолетних в Кабардино-Балкарской Республике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>76. Диспансеризация отдельных категорий граждан в Кабардино-Балкарской Республике при реализации Программы представляет собой комплекс мероприятий, в том числе медицинский осмотр врачами-специалистами и применение лабораторных и функциональных исследований, осуществляемых в отношении указанных категорий населения республики в соответствии с законодательством Российской Федерации.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Диспансеризации подлежат: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отдельные группы взрослого населения в возрасте 18 лет и старше, в том числе работающие и неработающие граждане, обучающиеся в образовательных организациях по очной форме;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Перечень осмотров и исследований, выполняемых при проведении диспансеризации для каждой отдельной категории граждан в Кабардино-Балкарской Республике, и профилактические осмотры несовершеннолетних установлены приказами Министерства здравоохранения Российской Федерации: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от 26 мая 2003 г. </w:t>
      </w:r>
      <w:hyperlink r:id="rId26" w:history="1">
        <w:r>
          <w:rPr>
            <w:color w:val="0000FF"/>
          </w:rPr>
          <w:t>N 216</w:t>
        </w:r>
      </w:hyperlink>
      <w:r>
        <w:t xml:space="preserve"> "О диспансеризации граждан, подвергшихся воздействию радиации вследствие катастрофы на Чернобыльской АЭС";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от 15 февраля 2013 г. </w:t>
      </w:r>
      <w:hyperlink r:id="rId27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</w:t>
      </w:r>
      <w:r>
        <w:lastRenderedPageBreak/>
        <w:t>учреждениях детей-сирот и детей, находящихся в трудной жизненной ситуации";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от 11 апреля 2013 г. </w:t>
      </w:r>
      <w:hyperlink r:id="rId28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от 10 августа 2017 г. </w:t>
      </w:r>
      <w:hyperlink r:id="rId29" w:history="1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от 13 марта 2019 г. </w:t>
      </w:r>
      <w:hyperlink r:id="rId30" w:history="1">
        <w:r>
          <w:rPr>
            <w:color w:val="0000FF"/>
          </w:rPr>
          <w:t>N 124н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Планы-графики по проведению диспансеризации отдельных категорий граждан, профилактических медицинских осмотров несовершеннолетних в Кабардино-Балкарской Республике утверждаются приказами Министерства здравоохранения Кабардино-Балкарской Республики ежегодно.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Профилактические осмотры несовершеннолетних проводятся в установленные возрастные периоды.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77. В случаях, установленных законодательством Российской Федерации, прохождение и проведение диспансеризации является обязательным.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12. Порядок и размеры возмещения расходов,</w:t>
      </w:r>
    </w:p>
    <w:p w:rsidR="007A139A" w:rsidRDefault="007A139A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оказанием гражданам медицинской помощи</w:t>
      </w:r>
    </w:p>
    <w:p w:rsidR="007A139A" w:rsidRDefault="007A139A">
      <w:pPr>
        <w:pStyle w:val="ConsPlusTitle"/>
        <w:jc w:val="center"/>
      </w:pPr>
      <w:r>
        <w:t>в экстренной форме медицинскими организациями,</w:t>
      </w:r>
    </w:p>
    <w:p w:rsidR="007A139A" w:rsidRDefault="007A139A">
      <w:pPr>
        <w:pStyle w:val="ConsPlusTitle"/>
        <w:jc w:val="center"/>
      </w:pPr>
      <w:r>
        <w:t>не участвующими реализации территориальной программы</w:t>
      </w:r>
    </w:p>
    <w:p w:rsidR="007A139A" w:rsidRDefault="007A139A">
      <w:pPr>
        <w:pStyle w:val="ConsPlusTitle"/>
        <w:jc w:val="center"/>
      </w:pPr>
      <w:r>
        <w:t>обязательного медицинского страхования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 xml:space="preserve">78. </w:t>
      </w:r>
      <w:proofErr w:type="gramStart"/>
      <w:r>
        <w:t>Медицинская помощь в экстренной форме, оказанная застрахованным лицам в амбулаторных и стационарных условиях при заболеваниях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организаций, осуществляющих деятельность в сфере обязательного медицинского страхования, по тарифам на оплату медицинской помощи в</w:t>
      </w:r>
      <w:proofErr w:type="gramEnd"/>
      <w:r>
        <w:t xml:space="preserve"> </w:t>
      </w:r>
      <w:proofErr w:type="gramStart"/>
      <w:r>
        <w:t xml:space="preserve">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страхования, образованной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9 декабря 2014 г. N 753-рп.</w:t>
      </w:r>
      <w:proofErr w:type="gramEnd"/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Возмещение расходов, связанных с оказанием гражданам в экстренной </w:t>
      </w:r>
      <w:proofErr w:type="gramStart"/>
      <w:r>
        <w:t>форме</w:t>
      </w:r>
      <w:proofErr w:type="gramEnd"/>
      <w:r>
        <w:t xml:space="preserve"> не подлежащей в соответствии с законодательством Российской Федерации обязательному медицинскому страхованию скорой медицинской помощи, в том числе специализированной, государственными медицинскими организациями,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за счет средств республиканского бюджета Кабардино-Балкарской Республики на основании соглашений о порядке </w:t>
      </w:r>
      <w:proofErr w:type="gramStart"/>
      <w:r>
        <w:t>и условиях предоставления субсидии на финансовое обеспечение государственного задания по форме, определяемой Министерством здравоохранения Кабардино-Балкарской Республики, и на основании сведений об оказании гражданам медицинской помощи в экстренной форме, представляемых медицинскими организациями.</w:t>
      </w:r>
      <w:proofErr w:type="gramEnd"/>
      <w:r>
        <w:t xml:space="preserve"> Сведения представляются не позднее 5-го числа месяца, следующего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медицинской помощи медицинскими организациями, определяется </w:t>
      </w:r>
      <w:r>
        <w:lastRenderedPageBreak/>
        <w:t>исходя из действующих тарифов на медицинские услуги в системе обязательного медицинского страхования.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Возмещение расходов, связанных с оказанием гражданам в экстренной </w:t>
      </w:r>
      <w:proofErr w:type="gramStart"/>
      <w:r>
        <w:t>форме</w:t>
      </w:r>
      <w:proofErr w:type="gramEnd"/>
      <w:r>
        <w:t xml:space="preserve"> не подлежащей в соответствии с законодательством Российской Федерации обязательному медицинскому страхованию скорой медицинской помощи, в том числе специализированной, медицинскими организациями, не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на условиях закупки у единственного поставщика, определенных </w:t>
      </w:r>
      <w:hyperlink r:id="rId32" w:history="1">
        <w:r>
          <w:rPr>
            <w:color w:val="0000FF"/>
          </w:rPr>
          <w:t>пунктом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за счет средств республиканского бюджета Кабардино-Балкарской Республики. Сведения об оказанной медицинской помощи представляются медицинскими организациями по форме, определяемой Министерством здравоохранения Кабардино-Балкарской Республики, не позднее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со дня представления в Министерство здравоохранения Кабардино-Балкарской Республики сведений об оказанной медицинской помощи.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13. Сроки ожидания медицинской помощи, оказываемой</w:t>
      </w:r>
    </w:p>
    <w:p w:rsidR="007A139A" w:rsidRDefault="007A139A">
      <w:pPr>
        <w:pStyle w:val="ConsPlusTitle"/>
        <w:jc w:val="center"/>
      </w:pPr>
      <w:r>
        <w:t>в плановой форме, в том числе сроки ожидания медицинской</w:t>
      </w:r>
    </w:p>
    <w:p w:rsidR="007A139A" w:rsidRDefault="007A139A">
      <w:pPr>
        <w:pStyle w:val="ConsPlusTitle"/>
        <w:jc w:val="center"/>
      </w:pPr>
      <w:r>
        <w:t>помощи в стационарных условиях, проведения отдельных</w:t>
      </w:r>
    </w:p>
    <w:p w:rsidR="007A139A" w:rsidRDefault="007A139A">
      <w:pPr>
        <w:pStyle w:val="ConsPlusTitle"/>
        <w:jc w:val="center"/>
      </w:pPr>
      <w:r>
        <w:t>диагностических обследований и консультаций</w:t>
      </w:r>
    </w:p>
    <w:p w:rsidR="007A139A" w:rsidRDefault="007A139A">
      <w:pPr>
        <w:pStyle w:val="ConsPlusTitle"/>
        <w:jc w:val="center"/>
      </w:pPr>
      <w:r>
        <w:t>врачей-специалистов</w:t>
      </w:r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>79. Оказание медицинских услуг на дому в соответствии со стандартами предусматривает время ожидания медицинского работника не более 6 часов со времени регистрации вызова.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1,5 часа со времени обращения пациента в медицинскую организацию.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трех рабочих дней.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(семейного врача), врачами-педиатрами участковыми не должны превышать 24 часов со времени обращения пациента в медицинскую организацию.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специализированной медико-санитарной помощи (за исключением исследований при </w:t>
      </w:r>
      <w:r>
        <w:lastRenderedPageBreak/>
        <w:t>подозрении на онкологическое заболевание) не должны превышать 14 рабочих дней со дня назначения.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со дня установления диагноза онкологического заболевания.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</w:t>
      </w:r>
      <w:proofErr w:type="gramStart"/>
      <w:r>
        <w:t>с</w:t>
      </w:r>
      <w:proofErr w:type="gramEnd"/>
      <w:r>
        <w:t xml:space="preserve"> времени ее вызова, в сельских населенных пунктах - до 30 минут, за исключением чрезвычайных ситуаций.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</w:t>
      </w:r>
      <w:proofErr w:type="gramStart"/>
      <w:r>
        <w:t>с</w:t>
      </w:r>
      <w:proofErr w:type="gramEnd"/>
      <w:r>
        <w:t xml:space="preserve"> времени гистологической верификации опухоли или с момента установления предварительного диагноза заболевания (состояния).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7A139A" w:rsidRDefault="007A139A">
      <w:pPr>
        <w:pStyle w:val="ConsPlusNormal"/>
        <w:spacing w:before="220"/>
        <w:ind w:firstLine="540"/>
        <w:jc w:val="both"/>
      </w:pPr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7A139A" w:rsidRDefault="007A139A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7A139A" w:rsidRDefault="007A139A">
      <w:pPr>
        <w:pStyle w:val="ConsPlusNormal"/>
        <w:jc w:val="both"/>
      </w:pPr>
    </w:p>
    <w:p w:rsidR="007A139A" w:rsidRDefault="007A139A">
      <w:pPr>
        <w:pStyle w:val="ConsPlusTitle"/>
        <w:jc w:val="center"/>
        <w:outlineLvl w:val="2"/>
      </w:pPr>
      <w:r>
        <w:t>13. Перечень медицинских организаций, участвующих</w:t>
      </w:r>
    </w:p>
    <w:p w:rsidR="007A139A" w:rsidRDefault="007A139A">
      <w:pPr>
        <w:pStyle w:val="ConsPlusTitle"/>
        <w:jc w:val="center"/>
      </w:pPr>
      <w:r>
        <w:t>в реализации Программы, в том числе территориальной</w:t>
      </w:r>
    </w:p>
    <w:p w:rsidR="007A139A" w:rsidRDefault="007A139A">
      <w:pPr>
        <w:pStyle w:val="ConsPlusTitle"/>
        <w:jc w:val="center"/>
      </w:pPr>
      <w:r>
        <w:t>программы обязательного медицинского страхования</w:t>
      </w:r>
    </w:p>
    <w:p w:rsidR="007A139A" w:rsidRDefault="007A13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95"/>
        <w:gridCol w:w="2126"/>
        <w:gridCol w:w="2154"/>
      </w:tblGrid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proofErr w:type="gramStart"/>
            <w:r>
              <w:t xml:space="preserve">Осуществляющие деятельность в сфере обязательного медицинского страхования </w:t>
            </w:r>
            <w:hyperlink w:anchor="P969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Осуществляющие профилактические медицинские осмотры,</w:t>
            </w:r>
          </w:p>
          <w:p w:rsidR="007A139A" w:rsidRDefault="007A139A">
            <w:pPr>
              <w:pStyle w:val="ConsPlusNormal"/>
              <w:jc w:val="center"/>
            </w:pPr>
            <w:r>
              <w:t>в том числе в рамках диспансеризации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"Противотуберкулезный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"Наркологический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"Психоневрологический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"Республиканский врачебно-физкультурный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"Бюро судебно-медицинской экспертизы"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"Патологоанатомическое бюро"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"Станция переливания крови"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"Детский туберкулезный санаторий "Звездочка"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"Дом ребенка специализированный"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"Центр специального медицинского снабжения"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казенное учреждение здравоохранения "Медицинский </w:t>
            </w:r>
            <w:r>
              <w:lastRenderedPageBreak/>
              <w:t>информационно-аналитический центр"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автономное учреждение "Аптечный склад"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"Республиканская клиническая больница"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"Медицинский консультативно-диагностический центр"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 аллергологии и иммунологии"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"Онкологический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"Республиканский стоматологический центр им. Т.Х. Тхазаплижева"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"Кожно-венерологический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"Республиканская детская клиническая больница"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"Центр по профилактике и борьбе со СПИДом и инфекционными </w:t>
            </w:r>
            <w:r>
              <w:lastRenderedPageBreak/>
              <w:t>заболеваниями"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"Кардиологический диспансер"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"Перинатальный центр"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N 1"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N 2"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поликлиника N 1" г.о. Нальчик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поликлиника N 2" г.о. Нальчик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поликлиника N 3" г.о. Нальчик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"Городская детская поликлиника N 1"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"Стоматологическая поликлиника N 1"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автономное учреждение здравоохранения "Стоматологическая поликлиника N 2"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"Кабардино-Балкарский центр медицины катастроф и скорой медицинской помощи"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больница" </w:t>
            </w:r>
            <w:proofErr w:type="gramStart"/>
            <w:r>
              <w:t>г</w:t>
            </w:r>
            <w:proofErr w:type="gramEnd"/>
            <w:r>
              <w:t xml:space="preserve">.о. Баксан и Баксанского </w:t>
            </w:r>
            <w: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"Стоматологическая поликлиника" </w:t>
            </w:r>
            <w:proofErr w:type="gramStart"/>
            <w:r>
              <w:t>г</w:t>
            </w:r>
            <w:proofErr w:type="gramEnd"/>
            <w:r>
              <w:t>. Баксана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"Районная больница" с. Заюково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Зольского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Майского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"Майская стоматологическая поликлиника"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автономное учреждение здравоохранения "Прохладненская стоматологическая поликлиника"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здравоохранения "Прохладненская районная психиатрическая больница"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Терского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"Стоматологическая поликлиника" </w:t>
            </w:r>
            <w:proofErr w:type="gramStart"/>
            <w:r>
              <w:t>г</w:t>
            </w:r>
            <w:proofErr w:type="gramEnd"/>
            <w:r>
              <w:t>. Терека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"Межрайонная многопрофильная больница"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"Стоматологическая поликлиника" </w:t>
            </w:r>
            <w:proofErr w:type="gramStart"/>
            <w:r>
              <w:t>г</w:t>
            </w:r>
            <w:proofErr w:type="gramEnd"/>
            <w:r>
              <w:t>. Нарткалы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</w:t>
            </w:r>
            <w:r>
              <w:lastRenderedPageBreak/>
              <w:t>больница им. Хацукова А.А."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Черекского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 xml:space="preserve">Государственное бюджетное учреждение здравоохранения "Участковая больница" </w:t>
            </w:r>
            <w:proofErr w:type="gramStart"/>
            <w:r>
              <w:t>с</w:t>
            </w:r>
            <w:proofErr w:type="gramEnd"/>
            <w:r>
              <w:t>. Верхняя Балкария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Эльбрусского муниципального района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"Районная стоматологическая поликлиника"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бюджетное учреждение здравоохранения "Участковая больница" с. Эльбрус"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Государственное казенное учреждение "Гериатрический центр" Министерства здравоохранения Кабардино-Балкарской Республики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Кабардино-Балкарской Республике"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95" w:type="dxa"/>
            <w:vAlign w:val="center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Глазная клиника "ЛЕНАР" им. академика С.Н. Федорова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"Северо-Кавказский нефрологический центр"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МЛАДА</w:t>
            </w:r>
            <w:proofErr w:type="gramEnd"/>
            <w:r>
              <w:t xml:space="preserve"> - ДЕНТА"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Медицинский центр "Диагност"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"Лечебно-диагностический центр "Валео Вита"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 xml:space="preserve">Общество с ограниченной ответственностью "Центр диагностики </w:t>
            </w:r>
            <w:r>
              <w:lastRenderedPageBreak/>
              <w:t>аллергии"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"ИНВИТРО-Нальчик"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"Клиника "Медиум"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"Фирма "СЭМ"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"Современные медицинские технологии"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"Северо-Кавказский научно-практический центр челюстно-лицевой, пластической хирургии и стоматологии"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им. Х.М. Бербекова"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"БРЭСТ-ЦЕНТР"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"Нефролайн - Нальчик"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"Центральная поликлиника"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"Санаторий "Долинск"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"ДИАЛИЗ НАЛЬЧИК"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"ПЭТСКАН"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Медицинский центр "ВИДДЕР-ЮГ"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568" w:type="dxa"/>
          </w:tcPr>
          <w:p w:rsidR="007A139A" w:rsidRDefault="007A139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95" w:type="dxa"/>
          </w:tcPr>
          <w:p w:rsidR="007A139A" w:rsidRDefault="007A139A">
            <w:pPr>
              <w:pStyle w:val="ConsPlusNormal"/>
            </w:pPr>
            <w:r>
              <w:t>Общество с ограниченной ответственностью "Научно-методический центр клинической лабораторной диагностики" Ситилаб"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4763" w:type="dxa"/>
            <w:gridSpan w:val="2"/>
          </w:tcPr>
          <w:p w:rsidR="007A139A" w:rsidRDefault="007A139A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4763" w:type="dxa"/>
            <w:gridSpan w:val="2"/>
          </w:tcPr>
          <w:p w:rsidR="007A139A" w:rsidRDefault="007A139A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54" w:type="dxa"/>
          </w:tcPr>
          <w:p w:rsidR="007A139A" w:rsidRDefault="007A139A">
            <w:pPr>
              <w:pStyle w:val="ConsPlusNormal"/>
            </w:pPr>
          </w:p>
        </w:tc>
      </w:tr>
      <w:tr w:rsidR="007A139A">
        <w:tc>
          <w:tcPr>
            <w:tcW w:w="4763" w:type="dxa"/>
            <w:gridSpan w:val="2"/>
          </w:tcPr>
          <w:p w:rsidR="007A139A" w:rsidRDefault="007A139A">
            <w:pPr>
              <w:pStyle w:val="ConsPlusNormal"/>
            </w:pPr>
            <w:r>
              <w:t>из них медицинских организаций, осуществляющие профилактические медицинские осмотры, в том числе в рамках диспансеризации</w:t>
            </w:r>
          </w:p>
        </w:tc>
        <w:tc>
          <w:tcPr>
            <w:tcW w:w="2126" w:type="dxa"/>
          </w:tcPr>
          <w:p w:rsidR="007A139A" w:rsidRDefault="007A139A">
            <w:pPr>
              <w:pStyle w:val="ConsPlusNormal"/>
            </w:pPr>
          </w:p>
        </w:tc>
        <w:tc>
          <w:tcPr>
            <w:tcW w:w="2154" w:type="dxa"/>
          </w:tcPr>
          <w:p w:rsidR="007A139A" w:rsidRDefault="007A139A">
            <w:pPr>
              <w:pStyle w:val="ConsPlusNormal"/>
              <w:jc w:val="center"/>
            </w:pPr>
            <w:r>
              <w:t>16</w:t>
            </w:r>
          </w:p>
        </w:tc>
      </w:tr>
    </w:tbl>
    <w:p w:rsidR="007A139A" w:rsidRDefault="007A139A">
      <w:pPr>
        <w:pStyle w:val="ConsPlusNormal"/>
        <w:jc w:val="both"/>
      </w:pPr>
    </w:p>
    <w:p w:rsidR="007A139A" w:rsidRDefault="007A139A">
      <w:pPr>
        <w:pStyle w:val="ConsPlusNormal"/>
        <w:ind w:firstLine="540"/>
        <w:jc w:val="both"/>
      </w:pPr>
      <w:r>
        <w:t>--------------------------------</w:t>
      </w:r>
    </w:p>
    <w:p w:rsidR="007A139A" w:rsidRDefault="007A139A">
      <w:pPr>
        <w:pStyle w:val="ConsPlusNormal"/>
        <w:spacing w:before="220"/>
        <w:ind w:firstLine="540"/>
        <w:jc w:val="both"/>
      </w:pPr>
      <w:bookmarkStart w:id="1" w:name="P969"/>
      <w:bookmarkEnd w:id="1"/>
      <w:r>
        <w:t>&lt;*&gt; Знак отличия об участии в сфере обязательного медицинского страхования</w:t>
      </w:r>
      <w:proofErr w:type="gramStart"/>
      <w:r>
        <w:t xml:space="preserve"> (+).</w:t>
      </w:r>
      <w:proofErr w:type="gramEnd"/>
    </w:p>
    <w:p w:rsidR="007A139A" w:rsidRDefault="007A139A">
      <w:pPr>
        <w:pStyle w:val="ConsPlusNormal"/>
        <w:jc w:val="both"/>
      </w:pPr>
    </w:p>
    <w:sectPr w:rsidR="007A139A" w:rsidSect="00D738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139A"/>
    <w:rsid w:val="007A139A"/>
    <w:rsid w:val="007F3D31"/>
    <w:rsid w:val="00911B29"/>
    <w:rsid w:val="00E40E41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1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7D51342889B8DBC67CA743E7AEA3C655420925CC69CFC9B83470C07BBAE17D6E236722D55C7FA2CF804AC41FF44F4D8z1H" TargetMode="External"/><Relationship Id="rId13" Type="http://schemas.openxmlformats.org/officeDocument/2006/relationships/hyperlink" Target="consultantplus://offline/ref=D617D51342889B8DBC67D4792816B731625976985EC097ADCFDC1C5150B2A44083AD372E6804D4FB29F806AD5DDFzCH" TargetMode="External"/><Relationship Id="rId18" Type="http://schemas.openxmlformats.org/officeDocument/2006/relationships/hyperlink" Target="consultantplus://offline/ref=D617D51342889B8DBC67D4792816B731625A7A995DC097ADCFDC1C5150B2A44091AD6F226900CAFE29ED50FC1BA849F7848EDA293FC8D6FEDAz9H" TargetMode="External"/><Relationship Id="rId26" Type="http://schemas.openxmlformats.org/officeDocument/2006/relationships/hyperlink" Target="consultantplus://offline/ref=D617D51342889B8DBC67D4792816B731605F799B53C497ADCFDC1C5150B2A44083AD372E6804D4FB29F806AD5DDFz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17D51342889B8DBC67CA743E7AEA3C655420925CC098FB9283470C07BBAE17D6E236722D55C7FA2CF804AC41FF44F4D8z1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617D51342889B8DBC67D4792816B731605C7E9D59C797ADCFDC1C5150B2A44083AD372E6804D4FB29F806AD5DDFzCH" TargetMode="External"/><Relationship Id="rId12" Type="http://schemas.openxmlformats.org/officeDocument/2006/relationships/hyperlink" Target="consultantplus://offline/ref=D617D51342889B8DBC67D4792816B731605A7F9F5EC297ADCFDC1C5150B2A44083AD372E6804D4FB29F806AD5DDFzCH" TargetMode="External"/><Relationship Id="rId17" Type="http://schemas.openxmlformats.org/officeDocument/2006/relationships/hyperlink" Target="consultantplus://offline/ref=D617D51342889B8DBC67D4792816B731625A789D59C597ADCFDC1C5150B2A44083AD372E6804D4FB29F806AD5DDFzCH" TargetMode="External"/><Relationship Id="rId25" Type="http://schemas.openxmlformats.org/officeDocument/2006/relationships/hyperlink" Target="consultantplus://offline/ref=D617D51342889B8DBC67D4792816B731635F7E9E53C397ADCFDC1C5150B2A44091AD6F226900CAFA2CED50FC1BA849F7848EDA293FC8D6FEDAz9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17D51342889B8DBC67D4792816B731625A7B9F58CDCAA7C785105357BDFB4596BC6F226D1ECAFA36E404AFD5zEH" TargetMode="External"/><Relationship Id="rId20" Type="http://schemas.openxmlformats.org/officeDocument/2006/relationships/hyperlink" Target="consultantplus://offline/ref=D617D51342889B8DBC67CA743E7AEA3C655420925CC09BFA9183470C07BBAE17D6E236722D55C7FA2CF804AC41FF44F4D8z1H" TargetMode="External"/><Relationship Id="rId29" Type="http://schemas.openxmlformats.org/officeDocument/2006/relationships/hyperlink" Target="consultantplus://offline/ref=D617D51342889B8DBC67D4792816B73162587E9F5CC397ADCFDC1C5150B2A44083AD372E6804D4FB29F806AD5DDF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7D51342889B8DBC67D4792816B731625A789D59C297ADCFDC1C5150B2A44083AD372E6804D4FB29F806AD5DDFzCH" TargetMode="External"/><Relationship Id="rId11" Type="http://schemas.openxmlformats.org/officeDocument/2006/relationships/hyperlink" Target="consultantplus://offline/ref=D617D51342889B8DBC67D4792816B731655F7D9E5ECDCAA7C785105357BDFB4596BC6F226D1ECAFA36E404AFD5zEH" TargetMode="External"/><Relationship Id="rId24" Type="http://schemas.openxmlformats.org/officeDocument/2006/relationships/hyperlink" Target="consultantplus://offline/ref=D617D51342889B8DBC67D4792816B731605C7F9F5EC097ADCFDC1C5150B2A44083AD372E6804D4FB29F806AD5DDFzCH" TargetMode="External"/><Relationship Id="rId32" Type="http://schemas.openxmlformats.org/officeDocument/2006/relationships/hyperlink" Target="consultantplus://offline/ref=D617D51342889B8DBC67D4792816B73162587F985EC797ADCFDC1C5150B2A44091AD6F226F04CCF07CB740F852FC40E88091C42A21C8DDz7H" TargetMode="External"/><Relationship Id="rId5" Type="http://schemas.openxmlformats.org/officeDocument/2006/relationships/hyperlink" Target="consultantplus://offline/ref=D617D51342889B8DBC67CA743E7AEA3C655420925EC49BF39283470C07BBAE17D6E236722D55C7FA2CF804AC41FF44F4D8z1H" TargetMode="External"/><Relationship Id="rId15" Type="http://schemas.openxmlformats.org/officeDocument/2006/relationships/hyperlink" Target="consultantplus://offline/ref=D617D51342889B8DBC67D4792816B731625B7E9E5CC497ADCFDC1C5150B2A44091AD6F226900CAFB2EED50FC1BA849F7848EDA293FC8D6FEDAz9H" TargetMode="External"/><Relationship Id="rId23" Type="http://schemas.openxmlformats.org/officeDocument/2006/relationships/hyperlink" Target="consultantplus://offline/ref=D617D51342889B8DBC67CA743E7AEA3C655420925CC09EFE9783470C07BBAE17D6E236602D0DCBFD2CE401AD54A915B2D59DDB2C3FCAD7E2AAFFE8DAz4H" TargetMode="External"/><Relationship Id="rId28" Type="http://schemas.openxmlformats.org/officeDocument/2006/relationships/hyperlink" Target="consultantplus://offline/ref=D617D51342889B8DBC67D4792816B73162587E9F5CC097ADCFDC1C5150B2A44083AD372E6804D4FB29F806AD5DDFzCH" TargetMode="External"/><Relationship Id="rId10" Type="http://schemas.openxmlformats.org/officeDocument/2006/relationships/hyperlink" Target="consultantplus://offline/ref=D617D51342889B8DBC67D4792816B731605C7E985BC597ADCFDC1C5150B2A44083AD372E6804D4FB29F806AD5DDFzCH" TargetMode="External"/><Relationship Id="rId19" Type="http://schemas.openxmlformats.org/officeDocument/2006/relationships/hyperlink" Target="consultantplus://offline/ref=D617D51342889B8DBC67CA743E7AEA3C655420925CC29BF89783470C07BBAE17D6E236722D55C7FA2CF804AC41FF44F4D8z1H" TargetMode="External"/><Relationship Id="rId31" Type="http://schemas.openxmlformats.org/officeDocument/2006/relationships/hyperlink" Target="consultantplus://offline/ref=D617D51342889B8DBC67CA743E7AEA3C655420925DCF9BFB9583470C07BBAE17D6E236722D55C7FA2CF804AC41FF44F4D8z1H" TargetMode="External"/><Relationship Id="rId4" Type="http://schemas.openxmlformats.org/officeDocument/2006/relationships/hyperlink" Target="consultantplus://offline/ref=D617D51342889B8DBC67D4792816B731625A789D59C297ADCFDC1C5150B2A44091AD6F226900C8FC2DED50FC1BA849F7848EDA293FC8D6FEDAz9H" TargetMode="External"/><Relationship Id="rId9" Type="http://schemas.openxmlformats.org/officeDocument/2006/relationships/hyperlink" Target="consultantplus://offline/ref=D617D51342889B8DBC67D4792816B731625A789D59C297ADCFDC1C5150B2A44091AD6F226900C8FC2DED50FC1BA849F7848EDA293FC8D6FEDAz9H" TargetMode="External"/><Relationship Id="rId14" Type="http://schemas.openxmlformats.org/officeDocument/2006/relationships/hyperlink" Target="consultantplus://offline/ref=D617D51342889B8DBC67D4792816B73162597B9F5BC097ADCFDC1C5150B2A44083AD372E6804D4FB29F806AD5DDFzCH" TargetMode="External"/><Relationship Id="rId22" Type="http://schemas.openxmlformats.org/officeDocument/2006/relationships/hyperlink" Target="consultantplus://offline/ref=D617D51342889B8DBC67CA743E7AEA3C655420925FC094FF9683470C07BBAE17D6E236722D55C7FA2CF804AC41FF44F4D8z1H" TargetMode="External"/><Relationship Id="rId27" Type="http://schemas.openxmlformats.org/officeDocument/2006/relationships/hyperlink" Target="consultantplus://offline/ref=D617D51342889B8DBC67D4792816B73162587E9F5CC197ADCFDC1C5150B2A44083AD372E6804D4FB29F806AD5DDFzCH" TargetMode="External"/><Relationship Id="rId30" Type="http://schemas.openxmlformats.org/officeDocument/2006/relationships/hyperlink" Target="consultantplus://offline/ref=D617D51342889B8DBC67D4792816B731625C7B975AC197ADCFDC1C5150B2A44083AD372E6804D4FB29F806AD5DDF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9229</Words>
  <Characters>52610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Z. S</dc:creator>
  <cp:lastModifiedBy>User</cp:lastModifiedBy>
  <cp:revision>3</cp:revision>
  <dcterms:created xsi:type="dcterms:W3CDTF">2021-03-01T13:48:00Z</dcterms:created>
  <dcterms:modified xsi:type="dcterms:W3CDTF">2021-03-01T13:48:00Z</dcterms:modified>
</cp:coreProperties>
</file>